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1A" w:rsidRDefault="00EB4E1A" w:rsidP="00EB4E1A">
      <w:pPr>
        <w:pStyle w:val="warn"/>
        <w:spacing w:after="0"/>
        <w:rPr>
          <w:rFonts w:cs="Arial"/>
          <w:sz w:val="24"/>
          <w:szCs w:val="24"/>
        </w:rPr>
      </w:pPr>
    </w:p>
    <w:p w:rsidR="00EB4E1A" w:rsidRDefault="00EB4E1A" w:rsidP="00EB4E1A">
      <w:pPr>
        <w:pStyle w:val="warn"/>
        <w:spacing w:after="0"/>
        <w:rPr>
          <w:rFonts w:cs="Arial"/>
          <w:sz w:val="24"/>
          <w:szCs w:val="24"/>
        </w:rPr>
      </w:pPr>
    </w:p>
    <w:p w:rsidR="000E4106" w:rsidRDefault="000E4106" w:rsidP="00EB4E1A">
      <w:pPr>
        <w:pStyle w:val="warn"/>
        <w:spacing w:after="0"/>
        <w:rPr>
          <w:rFonts w:cs="Arial"/>
          <w:bCs/>
          <w:color w:val="FFFFFF"/>
          <w:kern w:val="2"/>
          <w:sz w:val="40"/>
          <w:szCs w:val="40"/>
        </w:rPr>
      </w:pPr>
      <w:r>
        <w:rPr>
          <w:rFonts w:cs="Arial"/>
          <w:bCs/>
          <w:noProof/>
          <w:color w:val="FFFFFF"/>
          <w:kern w:val="2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125730</wp:posOffset>
            </wp:positionV>
            <wp:extent cx="5730240" cy="476250"/>
            <wp:effectExtent l="19050" t="0" r="381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88" t="50000" r="26003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E1A" w:rsidRPr="00EB4E1A" w:rsidRDefault="00EB4E1A" w:rsidP="00E51168">
      <w:pPr>
        <w:pStyle w:val="warn"/>
        <w:spacing w:after="0" w:line="360" w:lineRule="auto"/>
        <w:rPr>
          <w:rFonts w:cs="Arial"/>
          <w:sz w:val="40"/>
          <w:szCs w:val="40"/>
        </w:rPr>
      </w:pPr>
      <w:r w:rsidRPr="00EB4E1A">
        <w:rPr>
          <w:rFonts w:cs="Arial"/>
          <w:bCs/>
          <w:color w:val="FFFFFF"/>
          <w:kern w:val="2"/>
          <w:sz w:val="40"/>
          <w:szCs w:val="40"/>
        </w:rPr>
        <w:t>Warnings, Cautions and Copyright</w:t>
      </w:r>
    </w:p>
    <w:p w:rsidR="00EB4E1A" w:rsidRDefault="00EB4E1A" w:rsidP="00E51168">
      <w:pPr>
        <w:pStyle w:val="warn"/>
        <w:spacing w:after="0" w:line="360" w:lineRule="auto"/>
        <w:rPr>
          <w:rFonts w:cs="Arial"/>
          <w:sz w:val="24"/>
          <w:szCs w:val="24"/>
        </w:rPr>
      </w:pPr>
    </w:p>
    <w:p w:rsidR="00EB4E1A" w:rsidRDefault="00EB4E1A" w:rsidP="00E51168">
      <w:pPr>
        <w:pStyle w:val="warn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WARNING</w:t>
      </w:r>
    </w:p>
    <w:p w:rsidR="00EB4E1A" w:rsidRPr="004B0ED6" w:rsidRDefault="00EB4E1A" w:rsidP="00E51168">
      <w:pPr>
        <w:pStyle w:val="warn"/>
        <w:spacing w:after="0" w:line="360" w:lineRule="auto"/>
        <w:rPr>
          <w:rFonts w:cs="Arial"/>
          <w:sz w:val="24"/>
          <w:szCs w:val="24"/>
        </w:rPr>
      </w:pPr>
    </w:p>
    <w:p w:rsidR="00EB4E1A" w:rsidRDefault="00EB4E1A" w:rsidP="00E51168">
      <w:pPr>
        <w:pStyle w:val="warn"/>
        <w:spacing w:after="0" w:line="360" w:lineRule="auto"/>
        <w:jc w:val="both"/>
        <w:rPr>
          <w:rFonts w:cs="Arial"/>
          <w:b w:val="0"/>
          <w:sz w:val="24"/>
          <w:szCs w:val="24"/>
        </w:rPr>
      </w:pPr>
      <w:r w:rsidRPr="004B0ED6">
        <w:rPr>
          <w:rFonts w:cs="Arial"/>
          <w:b w:val="0"/>
          <w:sz w:val="24"/>
          <w:szCs w:val="24"/>
        </w:rPr>
        <w:t>TO REDUCE THE RISK OF FIRE OR ELECTRIC SHOCK, DO NOT EXPOSE THIS PRODUCT TO RAIN OR MISTURE.</w:t>
      </w:r>
    </w:p>
    <w:p w:rsidR="00EB4E1A" w:rsidRPr="004B0ED6" w:rsidRDefault="00EB4E1A" w:rsidP="00E51168">
      <w:pPr>
        <w:pStyle w:val="warn"/>
        <w:spacing w:after="0" w:line="360" w:lineRule="auto"/>
        <w:jc w:val="both"/>
        <w:rPr>
          <w:rFonts w:cs="Arial"/>
          <w:b w:val="0"/>
          <w:sz w:val="24"/>
          <w:szCs w:val="24"/>
        </w:rPr>
      </w:pPr>
    </w:p>
    <w:p w:rsidR="00EB4E1A" w:rsidRPr="004B0ED6" w:rsidRDefault="00EB4E1A" w:rsidP="00E51168">
      <w:pPr>
        <w:pStyle w:val="warn"/>
        <w:snapToGrid w:val="0"/>
        <w:spacing w:after="0" w:line="360" w:lineRule="auto"/>
        <w:jc w:val="both"/>
        <w:rPr>
          <w:rFonts w:cs="Arial"/>
          <w:b w:val="0"/>
          <w:sz w:val="24"/>
          <w:szCs w:val="24"/>
        </w:rPr>
      </w:pPr>
      <w:r w:rsidRPr="004B0ED6">
        <w:rPr>
          <w:rFonts w:cs="Arial"/>
          <w:b w:val="0"/>
          <w:sz w:val="24"/>
          <w:szCs w:val="24"/>
        </w:rPr>
        <w:t>DO NOT INSERT ANY METALLIC OBJECT THROUGH VENTILATION GRILLS.</w:t>
      </w:r>
    </w:p>
    <w:p w:rsidR="00EB4E1A" w:rsidRDefault="00EB4E1A" w:rsidP="00E51168">
      <w:pPr>
        <w:pStyle w:val="warn"/>
        <w:spacing w:after="0" w:line="360" w:lineRule="auto"/>
        <w:rPr>
          <w:rFonts w:cs="Arial"/>
          <w:sz w:val="24"/>
          <w:szCs w:val="24"/>
        </w:rPr>
      </w:pPr>
    </w:p>
    <w:p w:rsidR="00EB4E1A" w:rsidRDefault="00EB4E1A" w:rsidP="00E51168">
      <w:pPr>
        <w:pStyle w:val="warn"/>
        <w:spacing w:after="0" w:line="360" w:lineRule="auto"/>
        <w:rPr>
          <w:rFonts w:cs="Arial"/>
          <w:sz w:val="24"/>
          <w:szCs w:val="24"/>
        </w:rPr>
      </w:pPr>
    </w:p>
    <w:p w:rsidR="00EB4E1A" w:rsidRPr="004B0ED6" w:rsidRDefault="00EB4E1A" w:rsidP="00E51168">
      <w:pPr>
        <w:pStyle w:val="warn"/>
        <w:spacing w:after="0" w:line="360" w:lineRule="auto"/>
        <w:rPr>
          <w:rFonts w:cs="Arial"/>
          <w:sz w:val="24"/>
          <w:szCs w:val="24"/>
        </w:rPr>
      </w:pPr>
      <w:r w:rsidRPr="004B0ED6">
        <w:rPr>
          <w:rFonts w:cs="Arial"/>
          <w:sz w:val="24"/>
          <w:szCs w:val="24"/>
        </w:rPr>
        <w:t>CAUTION</w:t>
      </w:r>
    </w:p>
    <w:p w:rsidR="00EB4E1A" w:rsidRPr="004B0ED6" w:rsidRDefault="00EB4E1A" w:rsidP="00E51168">
      <w:pPr>
        <w:pStyle w:val="warn"/>
        <w:spacing w:after="0" w:line="360" w:lineRule="auto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685"/>
        <w:gridCol w:w="1559"/>
      </w:tblGrid>
      <w:tr w:rsidR="00EB4E1A" w:rsidRPr="004B0ED6" w:rsidTr="00B1546F">
        <w:trPr>
          <w:jc w:val="center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EB4E1A" w:rsidRPr="004B0ED6" w:rsidRDefault="00EB4E1A" w:rsidP="00E51168">
            <w:pPr>
              <w:pStyle w:val="warn"/>
              <w:spacing w:after="0" w:line="360" w:lineRule="auto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Picture 1" descr="j0078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078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</w:tcPr>
          <w:p w:rsidR="00EB4E1A" w:rsidRPr="004B0ED6" w:rsidRDefault="00EB4E1A" w:rsidP="00E4104C">
            <w:pPr>
              <w:pStyle w:val="warn"/>
              <w:spacing w:beforeLines="50"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4B0ED6">
              <w:rPr>
                <w:rFonts w:cs="Arial"/>
                <w:sz w:val="24"/>
                <w:szCs w:val="24"/>
              </w:rPr>
              <w:t>CAUTION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E1A" w:rsidRPr="004B0ED6" w:rsidRDefault="00EB4E1A" w:rsidP="00E51168">
            <w:pPr>
              <w:pStyle w:val="warn"/>
              <w:spacing w:after="0" w:line="360" w:lineRule="auto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723900" cy="723900"/>
                  <wp:effectExtent l="19050" t="0" r="0" b="0"/>
                  <wp:docPr id="2" name="Picture 2" descr="j0078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078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E1A" w:rsidRPr="004B0ED6" w:rsidTr="00B1546F">
        <w:trPr>
          <w:trHeight w:val="767"/>
          <w:jc w:val="center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B4E1A" w:rsidRPr="004B0ED6" w:rsidRDefault="00EB4E1A" w:rsidP="00E51168">
            <w:pPr>
              <w:pStyle w:val="warn"/>
              <w:spacing w:after="0" w:line="360" w:lineRule="auto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B4E1A" w:rsidRPr="004B0ED6" w:rsidRDefault="00EB4E1A" w:rsidP="00E4104C">
            <w:pPr>
              <w:pStyle w:val="warn"/>
              <w:spacing w:beforeLines="50" w:after="0" w:line="360" w:lineRule="auto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4B0ED6">
              <w:rPr>
                <w:rFonts w:cs="Arial"/>
                <w:b w:val="0"/>
                <w:sz w:val="24"/>
                <w:szCs w:val="24"/>
              </w:rPr>
              <w:t>RISK OF ELECTRIC SHOCK</w:t>
            </w:r>
          </w:p>
          <w:p w:rsidR="00EB4E1A" w:rsidRPr="004B0ED6" w:rsidRDefault="00EB4E1A" w:rsidP="00E51168">
            <w:pPr>
              <w:pStyle w:val="warn"/>
              <w:snapToGrid w:val="0"/>
              <w:spacing w:after="0" w:line="360" w:lineRule="auto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4B0ED6">
              <w:rPr>
                <w:rFonts w:cs="Arial"/>
                <w:b w:val="0"/>
                <w:sz w:val="24"/>
                <w:szCs w:val="24"/>
              </w:rPr>
              <w:t>DO NOT OPEN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B4E1A" w:rsidRPr="004B0ED6" w:rsidRDefault="00EB4E1A" w:rsidP="00E51168">
            <w:pPr>
              <w:pStyle w:val="warn"/>
              <w:spacing w:after="0" w:line="360" w:lineRule="auto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EB4E1A" w:rsidRPr="004B0ED6" w:rsidTr="00B1546F">
        <w:trPr>
          <w:trHeight w:val="1109"/>
          <w:jc w:val="center"/>
        </w:trPr>
        <w:tc>
          <w:tcPr>
            <w:tcW w:w="69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E1A" w:rsidRPr="004B0ED6" w:rsidRDefault="00EB4E1A" w:rsidP="00E4104C">
            <w:pPr>
              <w:pStyle w:val="warn"/>
              <w:spacing w:beforeLines="50" w:after="0" w:line="360" w:lineRule="auto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4B0ED6">
              <w:rPr>
                <w:rFonts w:cs="Arial"/>
                <w:b w:val="0"/>
                <w:sz w:val="24"/>
                <w:szCs w:val="24"/>
              </w:rPr>
              <w:t>CAUTION</w:t>
            </w:r>
            <w:r w:rsidRPr="004B0ED6">
              <w:rPr>
                <w:rFonts w:cs="Arial"/>
                <w:b w:val="0"/>
                <w:sz w:val="24"/>
                <w:szCs w:val="24"/>
              </w:rPr>
              <w:t>：</w:t>
            </w:r>
            <w:r w:rsidRPr="004B0ED6">
              <w:rPr>
                <w:rFonts w:cs="Arial"/>
                <w:b w:val="0"/>
                <w:sz w:val="24"/>
                <w:szCs w:val="24"/>
              </w:rPr>
              <w:t>TO REDUCE THE RISK OF ELECTRIC SHOCK.</w:t>
            </w:r>
          </w:p>
          <w:p w:rsidR="00EB4E1A" w:rsidRPr="004B0ED6" w:rsidRDefault="00EB4E1A" w:rsidP="00E51168">
            <w:pPr>
              <w:pStyle w:val="warn"/>
              <w:spacing w:after="0" w:line="360" w:lineRule="auto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4B0ED6">
              <w:rPr>
                <w:rFonts w:cs="Arial"/>
                <w:b w:val="0"/>
                <w:sz w:val="24"/>
                <w:szCs w:val="24"/>
              </w:rPr>
              <w:t>DO NOT REMOVE COVER (OR BACK).</w:t>
            </w:r>
          </w:p>
          <w:p w:rsidR="00EB4E1A" w:rsidRPr="004B0ED6" w:rsidRDefault="00EB4E1A" w:rsidP="00E51168">
            <w:pPr>
              <w:pStyle w:val="warn"/>
              <w:spacing w:after="0" w:line="360" w:lineRule="auto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4B0ED6">
              <w:rPr>
                <w:rFonts w:cs="Arial"/>
                <w:b w:val="0"/>
                <w:sz w:val="24"/>
                <w:szCs w:val="24"/>
              </w:rPr>
              <w:t>NO USER-SERVICEABLE PARTS INSIDE.</w:t>
            </w:r>
          </w:p>
          <w:p w:rsidR="00EB4E1A" w:rsidRPr="004B0ED6" w:rsidRDefault="00EB4E1A" w:rsidP="00E51168">
            <w:pPr>
              <w:pStyle w:val="warn"/>
              <w:spacing w:after="0" w:line="360" w:lineRule="auto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4B0ED6">
              <w:rPr>
                <w:rFonts w:cs="Arial"/>
                <w:b w:val="0"/>
                <w:sz w:val="24"/>
                <w:szCs w:val="24"/>
              </w:rPr>
              <w:t>REFER SERVICING TO QUALIFIED SERVICE PERSONNEL.</w:t>
            </w:r>
          </w:p>
        </w:tc>
      </w:tr>
    </w:tbl>
    <w:p w:rsidR="00EB4E1A" w:rsidRDefault="00EB4E1A" w:rsidP="00E51168">
      <w:pPr>
        <w:pStyle w:val="warn"/>
        <w:spacing w:line="360" w:lineRule="auto"/>
        <w:jc w:val="both"/>
        <w:rPr>
          <w:rFonts w:cs="Arial"/>
          <w:sz w:val="24"/>
          <w:szCs w:val="24"/>
        </w:rPr>
      </w:pPr>
    </w:p>
    <w:p w:rsidR="00EB4E1A" w:rsidRPr="004B0ED6" w:rsidRDefault="00EB4E1A" w:rsidP="00E51168">
      <w:pPr>
        <w:pStyle w:val="warn"/>
        <w:spacing w:line="360" w:lineRule="auto"/>
        <w:jc w:val="both"/>
        <w:rPr>
          <w:rFonts w:cs="Arial"/>
          <w:sz w:val="24"/>
          <w:szCs w:val="24"/>
        </w:rPr>
      </w:pPr>
      <w:r w:rsidRPr="004B0ED6">
        <w:rPr>
          <w:rFonts w:cs="Arial" w:hint="eastAsia"/>
          <w:sz w:val="24"/>
          <w:szCs w:val="24"/>
        </w:rPr>
        <w:t>COPYRIGHT</w:t>
      </w:r>
    </w:p>
    <w:p w:rsidR="00EB4E1A" w:rsidRPr="004B0ED6" w:rsidRDefault="00EB4E1A" w:rsidP="00E51168">
      <w:pPr>
        <w:pStyle w:val="warn"/>
        <w:spacing w:line="360" w:lineRule="auto"/>
        <w:jc w:val="both"/>
        <w:rPr>
          <w:rFonts w:cs="Arial"/>
          <w:b w:val="0"/>
          <w:sz w:val="24"/>
          <w:szCs w:val="24"/>
        </w:rPr>
      </w:pPr>
      <w:r w:rsidRPr="004B0ED6">
        <w:rPr>
          <w:rFonts w:cs="Arial" w:hint="eastAsia"/>
          <w:b w:val="0"/>
          <w:sz w:val="24"/>
          <w:szCs w:val="24"/>
        </w:rPr>
        <w:t>THE TRADEMARKS MENTIONED IN THE MANUAL ARE LEGALLY REGISTERED TO THEIR RESPECTIVE COMPANIES.</w:t>
      </w:r>
    </w:p>
    <w:p w:rsidR="00B425C3" w:rsidRDefault="00B425C3"/>
    <w:sectPr w:rsidR="00B425C3" w:rsidSect="00E4104C">
      <w:headerReference w:type="default" r:id="rId9"/>
      <w:footerReference w:type="default" r:id="rId10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0A" w:rsidRDefault="00FD180A" w:rsidP="000E4106">
      <w:r>
        <w:separator/>
      </w:r>
    </w:p>
  </w:endnote>
  <w:endnote w:type="continuationSeparator" w:id="0">
    <w:p w:rsidR="00FD180A" w:rsidRDefault="00FD180A" w:rsidP="000E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C4" w:rsidRDefault="00F30AE4">
    <w:pPr>
      <w:pStyle w:val="Footer"/>
    </w:pPr>
    <w:r>
      <w:rPr>
        <w:noProof/>
      </w:rPr>
      <w:pict>
        <v:line id="_x0000_s3074" style="position:absolute;z-index:251659264" from="-16.95pt,-12.15pt" to="442.05pt,-12.15pt" strokeweight="4.5pt">
          <v:stroke linestyle="thickThin"/>
        </v:line>
      </w:pict>
    </w:r>
  </w:p>
  <w:p w:rsidR="00F765C4" w:rsidRDefault="00F765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0A" w:rsidRDefault="00FD180A" w:rsidP="000E4106">
      <w:r>
        <w:separator/>
      </w:r>
    </w:p>
  </w:footnote>
  <w:footnote w:type="continuationSeparator" w:id="0">
    <w:p w:rsidR="00FD180A" w:rsidRDefault="00FD180A" w:rsidP="000E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06" w:rsidRDefault="00F30AE4">
    <w:pPr>
      <w:pStyle w:val="Header"/>
    </w:pPr>
    <w:r>
      <w:rPr>
        <w:noProof/>
      </w:rPr>
      <w:pict>
        <v:line id="_x0000_s3073" style="position:absolute;z-index:251658240" from="-4.95pt,54.7pt" to="454.05pt,54.7pt" strokeweight="4.5pt">
          <v:stroke linestyle="thickThin"/>
        </v:line>
      </w:pict>
    </w:r>
    <w:r w:rsidR="000E4106">
      <w:rPr>
        <w:rFonts w:hint="eastAsia"/>
        <w:noProof/>
      </w:rPr>
      <w:drawing>
        <wp:inline distT="0" distB="0" distL="0" distR="0">
          <wp:extent cx="1628775" cy="581025"/>
          <wp:effectExtent l="19050" t="0" r="9525" b="0"/>
          <wp:docPr id="4" name="Picture 1" descr="銘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銘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4E1A"/>
    <w:rsid w:val="000E4106"/>
    <w:rsid w:val="002B24CE"/>
    <w:rsid w:val="00A379A2"/>
    <w:rsid w:val="00A41CD0"/>
    <w:rsid w:val="00B425C3"/>
    <w:rsid w:val="00DD3B87"/>
    <w:rsid w:val="00E4104C"/>
    <w:rsid w:val="00E51168"/>
    <w:rsid w:val="00EB4E1A"/>
    <w:rsid w:val="00F30AE4"/>
    <w:rsid w:val="00F765C4"/>
    <w:rsid w:val="00FD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1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rn">
    <w:name w:val="warn"/>
    <w:basedOn w:val="Normal"/>
    <w:rsid w:val="00EB4E1A"/>
    <w:pPr>
      <w:widowControl/>
      <w:spacing w:after="240"/>
    </w:pPr>
    <w:rPr>
      <w:rFonts w:ascii="Arial" w:hAnsi="Arial"/>
      <w:b/>
      <w:kern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1A"/>
    <w:rPr>
      <w:rFonts w:ascii="Tahoma" w:eastAsia="新細明體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mic_mora</dc:creator>
  <cp:lastModifiedBy>mic_mora</cp:lastModifiedBy>
  <cp:revision>5</cp:revision>
  <dcterms:created xsi:type="dcterms:W3CDTF">2014-02-14T03:23:00Z</dcterms:created>
  <dcterms:modified xsi:type="dcterms:W3CDTF">2014-02-14T06:41:00Z</dcterms:modified>
</cp:coreProperties>
</file>